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C3" w:rsidRDefault="00775E02" w:rsidP="00445271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Гемангиомы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у детей</w:t>
      </w:r>
    </w:p>
    <w:p w:rsidR="00445271" w:rsidRDefault="00445271" w:rsidP="00445271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445271" w:rsidRDefault="00445271" w:rsidP="00445271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Зав. хирургическим отделением, </w:t>
      </w:r>
    </w:p>
    <w:p w:rsidR="00445271" w:rsidRPr="00445271" w:rsidRDefault="00445271" w:rsidP="00445271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proofErr w:type="gramStart"/>
      <w:r w:rsidRPr="00445271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врач-детский</w:t>
      </w:r>
      <w:proofErr w:type="gramEnd"/>
      <w:r w:rsidRPr="00445271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онколог А.В. Родичев</w:t>
      </w:r>
    </w:p>
    <w:p w:rsidR="001031C3" w:rsidRPr="00775E02" w:rsidRDefault="001031C3" w:rsidP="00775E02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доброкачественное сосудистое новообразование, возникающее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вследствие эмбрионального нарушения развития кровеносных сосудов и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встречается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 детей до 1-го года, имеет характерное клиническое течение.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Формируется из неправильно </w:t>
      </w:r>
      <w:proofErr w:type="spellStart"/>
      <w:r w:rsidRPr="004452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развившихся</w:t>
      </w:r>
      <w:proofErr w:type="spellEnd"/>
      <w:r w:rsidRPr="0044527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клеток внутренней поверхности кровеносных сосудов. Представляет собой багрово-лиловые новообразования на поверхности, в толще кожи и под ней.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Младенческие </w:t>
      </w:r>
      <w:proofErr w:type="spellStart"/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гемангиом</w:t>
      </w:r>
      <w:proofErr w:type="gramStart"/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ы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доброкачественные сосудистые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новообразования младенческого и раннего детского возраста, обладающие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уникальными клиническими и гистологическими характеристиками,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 отличают их от других сосудистых образований (например,</w:t>
      </w:r>
      <w:proofErr w:type="gramEnd"/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врожденных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или пороков развития. К числу таких особенностей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относится развитие в течение первых недель или месяцев жизни, типичное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течение, характеризующееся быстрым ростом с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последующей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постепенной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инволюцией. 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Следует отметить, что в период младенчества это одна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наиболее</w:t>
      </w:r>
    </w:p>
    <w:p w:rsidR="00DB3709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распространенных кожных проблем. 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Самой частой из всех форм сосудистой патологии является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инфантильная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Частота встречаемости составляет 5-10% у детей 1-го года жизни и 30% у</w:t>
      </w:r>
    </w:p>
    <w:p w:rsidR="001031C3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недоношенных детей с весом менее 1800 грамм. Чаще встречаются у девочек, чем у мальчиков (в соотношении 3:1) </w:t>
      </w:r>
      <w:r w:rsidR="001031C3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у недоношенных детей.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Количество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 ребенка может варьировать от одной до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нескольких сотен, их размер от 2-3 мм до 1000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кв.см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031C3" w:rsidRPr="00445271" w:rsidRDefault="001031C3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Этиология</w:t>
      </w:r>
      <w:r w:rsidR="00775E02"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: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Этиология остается до конца неизвестной. Существуют несколько обсуждаемых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гипотез (плацентарная, мутация гена, задействованного в пролиферации эндотелиальных клеток), но совершенно очевидно, что гипоксия как антенатальная, так и перинатальная, является принципиальной гипотезой возникновения инфантильных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На это указывают и большая часть предрасполагающих факторов: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антенатальная гипоксия;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многоплодная беременность;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-осложненная беременность (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преэклампсия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патология плаценты/отслойка</w:t>
      </w:r>
      <w:proofErr w:type="gramEnd"/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плаценты);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вес при рождении менее 1500 грамм/недоношенность (частота встречаемости 25%) 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амниоцентез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хориоцентез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женский пол;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европеоидная раса;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пожилой возраст матери.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Клинические формы: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Нодулярная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(очаговая) форма, самая частая.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Представлена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виде единичного очага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-Сегментарная форма: соответствует сегменту/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дерматому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С этой формой чаще всего ассоциированы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синдромальные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варианты младенческой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гемангиомы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B3709" w:rsidRPr="00445271" w:rsidRDefault="00DB3709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-Мультифокальные (многоочаговые) – редкие формы. При наличии более 1, но менее 5 очагов, могут говорить о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гемангиоматозе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; при наличии множественных мелких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(несколько миллиметров в диаметре)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речь идет о милиарном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гемангиоматозе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который часто ассоциируется с висцеральными поражениями (чаще всего речь идет о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наличии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печени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печени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7F1BCD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F1BCD" w:rsidRPr="00445271" w:rsidRDefault="007F1BCD" w:rsidP="00445271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BCD" w:rsidRPr="00445271" w:rsidRDefault="007F1BCD" w:rsidP="00445271">
      <w:pPr>
        <w:spacing w:line="240" w:lineRule="auto"/>
        <w:ind w:right="283" w:firstLine="567"/>
        <w:jc w:val="both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44527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Типы </w:t>
      </w:r>
      <w:proofErr w:type="spellStart"/>
      <w:r w:rsidR="00775E02" w:rsidRPr="0044527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гемангиом</w:t>
      </w:r>
      <w:proofErr w:type="spellEnd"/>
      <w:r w:rsidRPr="0044527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в зависимости от глубины поражения кожи и подлежащих тканей:</w:t>
      </w:r>
    </w:p>
    <w:p w:rsidR="007F1BCD" w:rsidRPr="00445271" w:rsidRDefault="007F1BCD" w:rsidP="00445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Поверхностная (кожная) (50-60%).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бугристая, ярко-красная, с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четкими краями,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выступающая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над здоровой кожей, с шероховатой (зернистой)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поверхностью.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форме она может быть локальной (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нодулярной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</w:t>
      </w:r>
      <w:proofErr w:type="gramEnd"/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сегментарной) или диффузной.</w:t>
      </w:r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43E8A66B" wp14:editId="4F4526E5">
            <wp:extent cx="2505808" cy="13335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46" cy="135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F1BCD" w:rsidRPr="00445271" w:rsidRDefault="007F1BCD" w:rsidP="00445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Подкожная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(15%) представляет собой опухолевидное образование с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четкими границами. Кожа над опухолью от обычной окраски до разной степени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синюшности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может быть окружена поверхностной расширенной венозной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сетью. Располагается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подкожная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глубоких слоях дермы и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гиподерме. </w:t>
      </w:r>
      <w:proofErr w:type="spellStart"/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имеет плотноэластическую консистенцию, слегка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теплая на ощупь, но безболезненная и не пульсирующая.</w:t>
      </w:r>
      <w:proofErr w:type="gramEnd"/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2AF1F8BB" wp14:editId="1FDFFA19">
            <wp:extent cx="2797572" cy="12668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47" cy="127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F1BCD" w:rsidRPr="00445271" w:rsidRDefault="007F1BCD" w:rsidP="00445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Смешанная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(25-35%) имеет две составляющие: поверхностную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бугристую и более глубокую - подкожную, которая выходит за границы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первой, образуя синюшный ареол. Занимает всю дерму и гиподерму. Как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правило,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смешанная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ИГ представлена в виде единичного фокуса, но бывают и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множественные. В последнем случае они могут сочетаться с висцеральным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поражением.</w:t>
      </w:r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 wp14:anchorId="6E8A5497" wp14:editId="4BDC17F2">
            <wp:extent cx="2324100" cy="18125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09" cy="18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CD" w:rsidRPr="00445271" w:rsidRDefault="007F1BCD" w:rsidP="00445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Помимо описанных 3-х классических типов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выделяют 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ще 4-ую,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атипичную форму. Речь идет о наличии с рождения «образования» на коже,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которое напоминает изменения, предшествующие развитию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гемангиомы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так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называемые инициальные изменения: слегка возвышающееся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эритематозное</w:t>
      </w:r>
      <w:proofErr w:type="spellEnd"/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пятно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тоненькими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телеангиэктазиями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Особенностью является практически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полное отсутствие пролиферативной фазы (менее 25% от общей площади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поверхности поражения подвергается пролиферации). Большинство таких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локализуются на коже нижних конечностей. Пораженная конечность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отечная с инфильтрацией подлежащих тканей. 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Эволюция</w:t>
      </w:r>
      <w:r w:rsidR="00775E02"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 w:rsidR="00775E02"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гемангиом</w:t>
      </w:r>
      <w:proofErr w:type="spellEnd"/>
      <w:r w:rsidR="00775E02"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Гемангиомы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представляет собой «динамическую опухоль», то есть она изменяется, претерпевая три фазы развития: фазу роста, стабилизации и регресса, которым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соответствует аналогичная гистологическая фаза.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Обычно в 70% случаях ИГ при рождении отсутствуют и начинают проявляться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лишь через несколько дней/недель после рождения. Необходимо отметить, что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подкожные формы могут быть клинически выявлены лишь к возрасту 2-3-х месяцев.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Инициальные проявления могут быть представлены в 1/3 случаев локальными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изменениями кожи в виде бледного пятна, либо в виде бледно- розового пятна/капиллярной сетки, которые в течение последующих нескольких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недель/месяцев прогрессивно растут (фаза ранней и быстрой пролиферации сменяется фазой поздней и медленной пролиферации), принимая вид классической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гемангиомы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Фаза пролиферации завершается обычно к 6-8 месяцам для поверхностных форм,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или может продлиться до 9-12 месяцев для подкожных и смешанных форм. 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80% случаев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удваивает свой размер, достигая, как правило, финального объема к возрасту 5-6 месяцев, в 5% случаев размер утраивается. И в очень редких случаях (менее 5%) </w:t>
      </w:r>
      <w:proofErr w:type="gram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смешанные</w:t>
      </w:r>
      <w:proofErr w:type="gram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гемангиомы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достигают гигантских размеров, а пролиферативная фаза может длиться до 24 месяцев.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Приблизительно с возраста 8-9 месяцев начинается фаза стабилизации, которая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длится от 12 до 36 месяцев. В этот период завершается рост ИГ и начинается медленная спонтанная инволюция, которая клинически манифестирует с центрального просветления у кожных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«оседания» мягких тканей при подкожных формах. Иногда фаза роста и регресса может протекать параллельно. В 60%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полностью регрессирует к 4 </w:t>
      </w:r>
      <w:r w:rsidR="00775E02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годам, в 76% - к 7 годам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оставляя после себя </w:t>
      </w:r>
      <w:proofErr w:type="gramStart"/>
      <w:r w:rsidR="00B93AB7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остаточные</w:t>
      </w:r>
      <w:proofErr w:type="gramEnd"/>
      <w:r w:rsidR="00B93AB7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проявления-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резидуальный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«дряблый карман»</w:t>
      </w:r>
      <w:r w:rsidR="00B93AB7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Средний возраст завер</w:t>
      </w:r>
      <w:r w:rsidR="00B93AB7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шения фазы инволюции – 3,5 года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Необходимо</w:t>
      </w:r>
    </w:p>
    <w:p w:rsidR="00B93AB7" w:rsidRPr="00445271" w:rsidRDefault="007F1BCD" w:rsidP="00445271">
      <w:pPr>
        <w:shd w:val="clear" w:color="auto" w:fill="FFFFFF"/>
        <w:spacing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отметить,</w:t>
      </w:r>
      <w:r w:rsidR="00B93AB7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подкожные формы имеют более медленную инволюцию, чем</w:t>
      </w:r>
      <w:r w:rsidR="00B93AB7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поверхностные (кожные). Они могут регрессировать не полностью, оставляя после себя фиброзно-жировую ткань. Иногда кожа может стать дряблой из-за потери эластических волокон или развить изменения по типу </w:t>
      </w:r>
      <w:proofErr w:type="spellStart"/>
      <w:r w:rsidR="00B93AB7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телеангиэктазий</w:t>
      </w:r>
      <w:proofErr w:type="spellEnd"/>
      <w:r w:rsidR="00B93AB7"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3529D3" w:rsidRPr="00445271" w:rsidRDefault="003529D3" w:rsidP="00445271">
      <w:pPr>
        <w:shd w:val="clear" w:color="auto" w:fill="FFFFFF"/>
        <w:spacing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8F78C1" wp14:editId="7C1855C8">
            <wp:extent cx="5730619" cy="1496695"/>
            <wp:effectExtent l="0" t="0" r="3810" b="8255"/>
            <wp:docPr id="4" name="Изображение 17" descr="NO NAME:Снимок экрана 2020-09-29 в 12.57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" descr="NO NAME:Снимок экрана 2020-09-29 в 12.57.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34" cy="14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B7" w:rsidRPr="00445271" w:rsidRDefault="00B93AB7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Эти особенности течения </w:t>
      </w:r>
      <w:proofErr w:type="spellStart"/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оправдывают позицию </w:t>
      </w: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наблюдения</w:t>
      </w: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при</w:t>
      </w:r>
      <w:r w:rsidR="00775E02"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условии, если </w:t>
      </w:r>
      <w:proofErr w:type="spellStart"/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не сопровождается осложнениями.</w:t>
      </w:r>
    </w:p>
    <w:p w:rsidR="007F1BCD" w:rsidRPr="00445271" w:rsidRDefault="007F1BCD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271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Для подтверждения диагноза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обычно достаточно</w:t>
      </w: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клинического осмотра, сбора анамнеза и наблюдения в динамике. В случаях</w:t>
      </w: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комбинированных системных поражений или наличия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ассоциированной</w:t>
      </w:r>
      <w:proofErr w:type="gramEnd"/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патологии могут быть использованы ультразвуковое исследование,</w:t>
      </w: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компьютерная томография, ангиография,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>, магнитно-</w:t>
      </w: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резонансная томография.</w:t>
      </w: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необходимо дифференцировать с поверхностными и</w:t>
      </w:r>
    </w:p>
    <w:p w:rsidR="00B93AB7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глубокими сосудистыми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мальформациями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. </w:t>
      </w:r>
      <w:r w:rsidR="00B93AB7" w:rsidRPr="00445271">
        <w:rPr>
          <w:rFonts w:ascii="Times New Roman" w:hAnsi="Times New Roman" w:cs="Times New Roman"/>
          <w:sz w:val="24"/>
          <w:szCs w:val="24"/>
        </w:rPr>
        <w:t xml:space="preserve">Сосудистые </w:t>
      </w:r>
      <w:proofErr w:type="spellStart"/>
      <w:r w:rsidR="00B93AB7" w:rsidRPr="00445271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="00B93AB7" w:rsidRPr="00445271">
        <w:rPr>
          <w:rFonts w:ascii="Times New Roman" w:hAnsi="Times New Roman" w:cs="Times New Roman"/>
          <w:sz w:val="24"/>
          <w:szCs w:val="24"/>
        </w:rPr>
        <w:t xml:space="preserve"> в отличи</w:t>
      </w:r>
      <w:proofErr w:type="gramStart"/>
      <w:r w:rsidR="00B93AB7" w:rsidRPr="004452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93AB7" w:rsidRPr="0044527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B93AB7" w:rsidRPr="00445271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="00B93AB7" w:rsidRPr="00445271">
        <w:rPr>
          <w:rFonts w:ascii="Times New Roman" w:hAnsi="Times New Roman" w:cs="Times New Roman"/>
          <w:sz w:val="24"/>
          <w:szCs w:val="24"/>
        </w:rPr>
        <w:t xml:space="preserve"> являются пороками развития сосудов кожи и никогда не пролиферируют, растут</w:t>
      </w:r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="00B93AB7" w:rsidRPr="00445271">
        <w:rPr>
          <w:rFonts w:ascii="Times New Roman" w:hAnsi="Times New Roman" w:cs="Times New Roman"/>
          <w:sz w:val="24"/>
          <w:szCs w:val="24"/>
        </w:rPr>
        <w:t>пропорционально росту ребенка, всегда видны уже при его рождении в виде</w:t>
      </w:r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="00B93AB7" w:rsidRPr="00445271">
        <w:rPr>
          <w:rFonts w:ascii="Times New Roman" w:hAnsi="Times New Roman" w:cs="Times New Roman"/>
          <w:sz w:val="24"/>
          <w:szCs w:val="24"/>
        </w:rPr>
        <w:t xml:space="preserve">розовато-красного и красно-фиолетового пятна. Сосудистые </w:t>
      </w:r>
      <w:proofErr w:type="spellStart"/>
      <w:r w:rsidR="00B93AB7" w:rsidRPr="00445271">
        <w:rPr>
          <w:rFonts w:ascii="Times New Roman" w:hAnsi="Times New Roman" w:cs="Times New Roman"/>
          <w:sz w:val="24"/>
          <w:szCs w:val="24"/>
        </w:rPr>
        <w:t>мальформации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="00B93AB7" w:rsidRPr="00445271">
        <w:rPr>
          <w:rFonts w:ascii="Times New Roman" w:hAnsi="Times New Roman" w:cs="Times New Roman"/>
          <w:sz w:val="24"/>
          <w:szCs w:val="24"/>
        </w:rPr>
        <w:t>никогда не регрессируют, а с возрастом становятся более синюшными, на их</w:t>
      </w:r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="00B93AB7" w:rsidRPr="00445271">
        <w:rPr>
          <w:rFonts w:ascii="Times New Roman" w:hAnsi="Times New Roman" w:cs="Times New Roman"/>
          <w:sz w:val="24"/>
          <w:szCs w:val="24"/>
        </w:rPr>
        <w:t xml:space="preserve">поверхности появляются </w:t>
      </w:r>
      <w:proofErr w:type="spellStart"/>
      <w:r w:rsidR="00B93AB7" w:rsidRPr="00445271">
        <w:rPr>
          <w:rFonts w:ascii="Times New Roman" w:hAnsi="Times New Roman" w:cs="Times New Roman"/>
          <w:sz w:val="24"/>
          <w:szCs w:val="24"/>
        </w:rPr>
        <w:t>ангиоматозные</w:t>
      </w:r>
      <w:proofErr w:type="spellEnd"/>
      <w:r w:rsidR="00B93AB7" w:rsidRPr="00445271">
        <w:rPr>
          <w:rFonts w:ascii="Times New Roman" w:hAnsi="Times New Roman" w:cs="Times New Roman"/>
          <w:sz w:val="24"/>
          <w:szCs w:val="24"/>
        </w:rPr>
        <w:t xml:space="preserve"> разрастания.</w:t>
      </w: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D3" w:rsidRPr="00445271" w:rsidRDefault="003529D3" w:rsidP="0044527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71">
        <w:rPr>
          <w:rFonts w:ascii="Times New Roman" w:hAnsi="Times New Roman" w:cs="Times New Roman"/>
          <w:b/>
          <w:color w:val="000000"/>
          <w:sz w:val="24"/>
          <w:szCs w:val="24"/>
        </w:rPr>
        <w:t>Лечение.</w:t>
      </w:r>
    </w:p>
    <w:p w:rsidR="003529D3" w:rsidRPr="00445271" w:rsidRDefault="003529D3" w:rsidP="0044527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71">
        <w:rPr>
          <w:rFonts w:ascii="Times New Roman" w:hAnsi="Times New Roman" w:cs="Times New Roman"/>
          <w:color w:val="000000"/>
          <w:sz w:val="24"/>
          <w:szCs w:val="24"/>
        </w:rPr>
        <w:t xml:space="preserve">Пациентам с ИГ </w:t>
      </w:r>
      <w:r w:rsidRPr="00445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рекомендуется</w:t>
      </w:r>
      <w:r w:rsidRPr="00445271">
        <w:rPr>
          <w:rFonts w:ascii="Times New Roman" w:hAnsi="Times New Roman" w:cs="Times New Roman"/>
          <w:color w:val="000000"/>
          <w:sz w:val="24"/>
          <w:szCs w:val="24"/>
        </w:rPr>
        <w:t xml:space="preserve"> начало лекарственной терапии в следующих ситуациях</w:t>
      </w:r>
      <w:r w:rsidR="00125059" w:rsidRPr="0044527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29D3" w:rsidRPr="00445271" w:rsidRDefault="00125059" w:rsidP="0044527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271">
        <w:rPr>
          <w:rFonts w:ascii="Times New Roman" w:hAnsi="Times New Roman" w:cs="Times New Roman"/>
          <w:sz w:val="24"/>
          <w:szCs w:val="24"/>
        </w:rPr>
        <w:t xml:space="preserve">-Инфантильные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="003529D3" w:rsidRPr="00445271">
        <w:rPr>
          <w:rFonts w:ascii="Times New Roman" w:hAnsi="Times New Roman" w:cs="Times New Roman"/>
          <w:sz w:val="24"/>
          <w:szCs w:val="24"/>
        </w:rPr>
        <w:t>, сопровождающиеся/угрожаемые нарушением витальных функций:</w:t>
      </w:r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 w:rsidR="003529D3" w:rsidRPr="0044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9D3" w:rsidRPr="00445271">
        <w:rPr>
          <w:rFonts w:ascii="Times New Roman" w:hAnsi="Times New Roman" w:cs="Times New Roman"/>
          <w:sz w:val="24"/>
          <w:szCs w:val="24"/>
        </w:rPr>
        <w:t>подглоточной</w:t>
      </w:r>
      <w:proofErr w:type="spellEnd"/>
      <w:r w:rsidR="003529D3" w:rsidRPr="00445271">
        <w:rPr>
          <w:rFonts w:ascii="Times New Roman" w:hAnsi="Times New Roman" w:cs="Times New Roman"/>
          <w:sz w:val="24"/>
          <w:szCs w:val="24"/>
        </w:rPr>
        <w:t xml:space="preserve"> локализации</w:t>
      </w:r>
      <w:r w:rsidRPr="00445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="003529D3" w:rsidRPr="00445271">
        <w:rPr>
          <w:rFonts w:ascii="Times New Roman" w:hAnsi="Times New Roman" w:cs="Times New Roman"/>
          <w:sz w:val="24"/>
          <w:szCs w:val="24"/>
        </w:rPr>
        <w:t>гигантских размеров</w:t>
      </w:r>
      <w:r w:rsidRPr="00445271">
        <w:rPr>
          <w:rFonts w:ascii="Times New Roman" w:hAnsi="Times New Roman" w:cs="Times New Roman"/>
          <w:sz w:val="24"/>
          <w:szCs w:val="24"/>
        </w:rPr>
        <w:t xml:space="preserve">, локализация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в </w:t>
      </w:r>
      <w:r w:rsidR="003529D3" w:rsidRPr="00445271">
        <w:rPr>
          <w:rFonts w:ascii="Times New Roman" w:hAnsi="Times New Roman" w:cs="Times New Roman"/>
          <w:sz w:val="24"/>
          <w:szCs w:val="24"/>
        </w:rPr>
        <w:t>печени (риск сердечной недостаточности)</w:t>
      </w:r>
      <w:r w:rsidRPr="00445271">
        <w:rPr>
          <w:rFonts w:ascii="Times New Roman" w:hAnsi="Times New Roman" w:cs="Times New Roman"/>
          <w:sz w:val="24"/>
          <w:szCs w:val="24"/>
        </w:rPr>
        <w:t xml:space="preserve">, локализация в </w:t>
      </w:r>
      <w:r w:rsidR="003529D3" w:rsidRPr="00445271">
        <w:rPr>
          <w:rFonts w:ascii="Times New Roman" w:hAnsi="Times New Roman" w:cs="Times New Roman"/>
          <w:sz w:val="24"/>
          <w:szCs w:val="24"/>
        </w:rPr>
        <w:t>ЦНС (риск компрессии)</w:t>
      </w:r>
      <w:r w:rsidRPr="00445271">
        <w:rPr>
          <w:rFonts w:ascii="Times New Roman" w:hAnsi="Times New Roman" w:cs="Times New Roman"/>
          <w:sz w:val="24"/>
          <w:szCs w:val="24"/>
        </w:rPr>
        <w:t xml:space="preserve">, локализация в </w:t>
      </w:r>
      <w:r w:rsidR="003529D3" w:rsidRPr="00445271">
        <w:rPr>
          <w:rFonts w:ascii="Times New Roman" w:hAnsi="Times New Roman" w:cs="Times New Roman"/>
          <w:sz w:val="24"/>
          <w:szCs w:val="24"/>
        </w:rPr>
        <w:t>желудочно-кишечного тракта (риск кровотечений),</w:t>
      </w:r>
      <w:r w:rsidRPr="00445271">
        <w:rPr>
          <w:rFonts w:ascii="Times New Roman" w:hAnsi="Times New Roman" w:cs="Times New Roman"/>
          <w:sz w:val="24"/>
          <w:szCs w:val="24"/>
        </w:rPr>
        <w:t xml:space="preserve"> с</w:t>
      </w:r>
      <w:r w:rsidR="003529D3" w:rsidRPr="00445271">
        <w:rPr>
          <w:rFonts w:ascii="Times New Roman" w:hAnsi="Times New Roman" w:cs="Times New Roman"/>
          <w:sz w:val="24"/>
          <w:szCs w:val="24"/>
        </w:rPr>
        <w:t>егментарные формы</w:t>
      </w:r>
      <w:proofErr w:type="gramEnd"/>
    </w:p>
    <w:p w:rsidR="003529D3" w:rsidRPr="00445271" w:rsidRDefault="00125059" w:rsidP="0044527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="003529D3" w:rsidRPr="00445271">
        <w:rPr>
          <w:rFonts w:ascii="Times New Roman" w:hAnsi="Times New Roman" w:cs="Times New Roman"/>
          <w:sz w:val="24"/>
          <w:szCs w:val="24"/>
        </w:rPr>
        <w:t>, сопровождающиеся/угрожаемые риском функциональных нарушений/косметических дефектов:</w:t>
      </w:r>
      <w:r w:rsidRPr="00445271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3529D3" w:rsidRPr="00445271">
        <w:rPr>
          <w:rFonts w:ascii="Times New Roman" w:hAnsi="Times New Roman" w:cs="Times New Roman"/>
          <w:sz w:val="24"/>
          <w:szCs w:val="24"/>
        </w:rPr>
        <w:t xml:space="preserve"> орбиты или века (риск </w:t>
      </w:r>
      <w:proofErr w:type="spellStart"/>
      <w:r w:rsidR="003529D3" w:rsidRPr="00445271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="003529D3" w:rsidRPr="00445271">
        <w:rPr>
          <w:rFonts w:ascii="Times New Roman" w:hAnsi="Times New Roman" w:cs="Times New Roman"/>
          <w:sz w:val="24"/>
          <w:szCs w:val="24"/>
        </w:rPr>
        <w:t>)</w:t>
      </w:r>
      <w:r w:rsidRPr="00445271">
        <w:rPr>
          <w:rFonts w:ascii="Times New Roman" w:hAnsi="Times New Roman" w:cs="Times New Roman"/>
          <w:sz w:val="24"/>
          <w:szCs w:val="24"/>
        </w:rPr>
        <w:t xml:space="preserve">, </w:t>
      </w:r>
      <w:r w:rsidR="003529D3" w:rsidRPr="00445271">
        <w:rPr>
          <w:rFonts w:ascii="Times New Roman" w:hAnsi="Times New Roman" w:cs="Times New Roman"/>
          <w:sz w:val="24"/>
          <w:szCs w:val="24"/>
        </w:rPr>
        <w:t>слухового прохода (снижение слуха)</w:t>
      </w:r>
      <w:r w:rsidRPr="00445271">
        <w:rPr>
          <w:rFonts w:ascii="Times New Roman" w:hAnsi="Times New Roman" w:cs="Times New Roman"/>
          <w:sz w:val="24"/>
          <w:szCs w:val="24"/>
        </w:rPr>
        <w:t xml:space="preserve">, </w:t>
      </w:r>
      <w:r w:rsidR="003529D3" w:rsidRPr="00445271">
        <w:rPr>
          <w:rFonts w:ascii="Times New Roman" w:hAnsi="Times New Roman" w:cs="Times New Roman"/>
          <w:sz w:val="24"/>
          <w:szCs w:val="24"/>
        </w:rPr>
        <w:t>губы</w:t>
      </w:r>
      <w:r w:rsidRPr="00445271">
        <w:rPr>
          <w:rFonts w:ascii="Times New Roman" w:hAnsi="Times New Roman" w:cs="Times New Roman"/>
          <w:sz w:val="24"/>
          <w:szCs w:val="24"/>
        </w:rPr>
        <w:t xml:space="preserve">, </w:t>
      </w:r>
      <w:r w:rsidR="003529D3" w:rsidRPr="00445271">
        <w:rPr>
          <w:rFonts w:ascii="Times New Roman" w:hAnsi="Times New Roman" w:cs="Times New Roman"/>
          <w:sz w:val="24"/>
          <w:szCs w:val="24"/>
        </w:rPr>
        <w:t>носа</w:t>
      </w:r>
      <w:r w:rsidRPr="00445271">
        <w:rPr>
          <w:rFonts w:ascii="Times New Roman" w:hAnsi="Times New Roman" w:cs="Times New Roman"/>
          <w:sz w:val="24"/>
          <w:szCs w:val="24"/>
        </w:rPr>
        <w:t xml:space="preserve">, </w:t>
      </w:r>
      <w:r w:rsidR="003529D3" w:rsidRPr="00445271">
        <w:rPr>
          <w:rFonts w:ascii="Times New Roman" w:hAnsi="Times New Roman" w:cs="Times New Roman"/>
          <w:sz w:val="24"/>
          <w:szCs w:val="24"/>
        </w:rPr>
        <w:t>перинеальной области вблизи естественных отверстий;</w:t>
      </w:r>
    </w:p>
    <w:p w:rsidR="003529D3" w:rsidRPr="00445271" w:rsidRDefault="00775E02" w:rsidP="0044527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27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3529D3" w:rsidRPr="0044527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445271">
        <w:rPr>
          <w:rFonts w:ascii="Times New Roman" w:hAnsi="Times New Roman" w:cs="Times New Roman"/>
          <w:bCs/>
          <w:color w:val="000000"/>
          <w:sz w:val="24"/>
          <w:szCs w:val="24"/>
        </w:rPr>
        <w:t>емангиомы</w:t>
      </w:r>
      <w:proofErr w:type="spellEnd"/>
      <w:r w:rsidR="003529D3" w:rsidRPr="00445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3529D3" w:rsidRPr="00445271">
        <w:rPr>
          <w:rFonts w:ascii="Times New Roman" w:hAnsi="Times New Roman" w:cs="Times New Roman"/>
          <w:bCs/>
          <w:color w:val="000000"/>
          <w:sz w:val="24"/>
          <w:szCs w:val="24"/>
        </w:rPr>
        <w:t>сопровождающиеся</w:t>
      </w:r>
      <w:proofErr w:type="gramEnd"/>
      <w:r w:rsidR="003529D3" w:rsidRPr="00445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изъязвлением, вторичным инфицированием, кровотечением и болевым синдромом.</w:t>
      </w:r>
    </w:p>
    <w:p w:rsidR="00125059" w:rsidRPr="00445271" w:rsidRDefault="00125059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В качестве первой линии системной терапии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младенческих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рекомендуется пероральный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является стандартным методом лечения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системной терапии. Благоприятный эффект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пропранолола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был обнаружен случайно, после этого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, неселективный антагонист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и р2, стал предпочтительным препаратом для лечения. В проведенных исследованиях  общая эффективность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пропранолола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(определявшаяся как частота отличного,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хорошего или умеренного ответа) составила 98,97% по сравнению с 31,25% в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группе наблюдения.</w:t>
      </w:r>
    </w:p>
    <w:p w:rsidR="00775E02" w:rsidRPr="00445271" w:rsidRDefault="00775E02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b/>
          <w:bCs/>
          <w:sz w:val="24"/>
          <w:szCs w:val="24"/>
        </w:rPr>
        <w:t xml:space="preserve">Подбор стартовой дозы </w:t>
      </w:r>
      <w:proofErr w:type="spellStart"/>
      <w:r w:rsidRPr="00445271">
        <w:rPr>
          <w:rFonts w:ascii="Times New Roman" w:hAnsi="Times New Roman" w:cs="Times New Roman"/>
          <w:b/>
          <w:bCs/>
          <w:sz w:val="24"/>
          <w:szCs w:val="24"/>
        </w:rPr>
        <w:t>пропраналола</w:t>
      </w:r>
      <w:proofErr w:type="spellEnd"/>
      <w:r w:rsidRPr="00445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bCs/>
          <w:sz w:val="24"/>
          <w:szCs w:val="24"/>
        </w:rPr>
        <w:t>п</w:t>
      </w:r>
      <w:r w:rsidRPr="00445271">
        <w:rPr>
          <w:rFonts w:ascii="Times New Roman" w:hAnsi="Times New Roman" w:cs="Times New Roman"/>
          <w:sz w:val="24"/>
          <w:szCs w:val="24"/>
        </w:rPr>
        <w:t xml:space="preserve">роводится в стационарных условиях </w:t>
      </w:r>
      <w:r w:rsidR="00775E02" w:rsidRPr="00445271">
        <w:rPr>
          <w:rFonts w:ascii="Times New Roman" w:hAnsi="Times New Roman" w:cs="Times New Roman"/>
          <w:sz w:val="24"/>
          <w:szCs w:val="24"/>
        </w:rPr>
        <w:t>(</w:t>
      </w:r>
      <w:r w:rsidRPr="00445271">
        <w:rPr>
          <w:rFonts w:ascii="Times New Roman" w:hAnsi="Times New Roman" w:cs="Times New Roman"/>
          <w:sz w:val="24"/>
          <w:szCs w:val="24"/>
        </w:rPr>
        <w:t>3–4 дня</w:t>
      </w:r>
      <w:r w:rsidR="00775E02" w:rsidRPr="00445271">
        <w:rPr>
          <w:rFonts w:ascii="Times New Roman" w:hAnsi="Times New Roman" w:cs="Times New Roman"/>
          <w:sz w:val="24"/>
          <w:szCs w:val="24"/>
        </w:rPr>
        <w:t>)</w:t>
      </w:r>
      <w:r w:rsidRPr="00445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До начала лечения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пропранололом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следует выявить потенциальные риски,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271">
        <w:rPr>
          <w:rFonts w:ascii="Times New Roman" w:hAnsi="Times New Roman" w:cs="Times New Roman"/>
          <w:sz w:val="24"/>
          <w:szCs w:val="24"/>
        </w:rPr>
        <w:lastRenderedPageBreak/>
        <w:t>связанные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с его применением, изучить анамнез, провести клиническое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обследование пациента, включая измерение частоты сердечных сокращений,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аускультацию сердца и легких. При подозрении на патологию сердечной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деятельности следует обратиться к специалисту до начала применения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препарата, чтобы выявить возможные противопоказания.</w:t>
      </w:r>
    </w:p>
    <w:p w:rsidR="00775E02" w:rsidRPr="00445271" w:rsidRDefault="00775E02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271">
        <w:rPr>
          <w:rFonts w:ascii="Times New Roman" w:hAnsi="Times New Roman" w:cs="Times New Roman"/>
          <w:b/>
          <w:bCs/>
          <w:sz w:val="24"/>
          <w:szCs w:val="24"/>
        </w:rPr>
        <w:t>Предварительные исследования: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• ЭКГ, эхокардиография;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• при подкожных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гемангиомах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— допплеровская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сонография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>;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В случае острого заболевания дыхательных путей следует отложить начало применения препарата до полного выздоровления ребенка. Во время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лечения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если ребенок не в состоянии принимать пищу, отказывается от кормления или у него рвота, рекомендуется пропустить прием препарата. При отсутствии уверенности, что ребенок получил полную дозу препарата (например, в случае срыгивания), не следует повторно давать ребенку данную дозу.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В зависимости от возраста ребенка лечение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пропранололом</w:t>
      </w:r>
      <w:proofErr w:type="spellEnd"/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составляет 6 месяцев и в случае необходимости или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ребаунд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>-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синдрома может быть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продолжена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или возобновлена. В случае рецидива заболевания после завершения терапии лечение может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быть назначено повторно при наличии удовлетворительной реакции.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Для лечения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и/или поверхностных младенческих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может применяться местная терапия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тимололом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0,5% (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тимололоммалеатом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). В доступной литературе описываются результаты у пациентов, получающих местное лечение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тимололом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, при этом средняя оценка ожидаемой редукции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составляла 62%.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С появлением b-блокаторов хирургическое и лазерное лечение у детей применяется значительно реже. У детей раннего возраста хирургические вмешательства, как правило, не проводятся, т.к. в этом возрасте риски, связанные с анестезией, являются более серьезным, а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имеет высокую степень</w:t>
      </w:r>
      <w:r w:rsidR="00222A10" w:rsidRPr="00445271">
        <w:rPr>
          <w:rFonts w:ascii="Times New Roman" w:hAnsi="Times New Roman" w:cs="Times New Roman"/>
          <w:sz w:val="24"/>
          <w:szCs w:val="24"/>
        </w:rPr>
        <w:t xml:space="preserve"> кровоснабжения</w:t>
      </w:r>
      <w:r w:rsidRPr="00445271">
        <w:rPr>
          <w:rFonts w:ascii="Times New Roman" w:hAnsi="Times New Roman" w:cs="Times New Roman"/>
          <w:sz w:val="24"/>
          <w:szCs w:val="24"/>
        </w:rPr>
        <w:t>, что создает высокий риск кр</w:t>
      </w:r>
      <w:r w:rsidR="00222A10" w:rsidRPr="00445271">
        <w:rPr>
          <w:rFonts w:ascii="Times New Roman" w:hAnsi="Times New Roman" w:cs="Times New Roman"/>
          <w:sz w:val="24"/>
          <w:szCs w:val="24"/>
        </w:rPr>
        <w:t>овотечения и</w:t>
      </w:r>
      <w:r w:rsidRPr="00445271">
        <w:rPr>
          <w:rFonts w:ascii="Times New Roman" w:hAnsi="Times New Roman" w:cs="Times New Roman"/>
          <w:sz w:val="24"/>
          <w:szCs w:val="24"/>
        </w:rPr>
        <w:t xml:space="preserve"> неблагоприятного исхода.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Хирургическая резекция также является важным методом коррекции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271">
        <w:rPr>
          <w:rFonts w:ascii="Times New Roman" w:hAnsi="Times New Roman" w:cs="Times New Roman"/>
          <w:sz w:val="24"/>
          <w:szCs w:val="24"/>
        </w:rPr>
        <w:t xml:space="preserve">остаточных проявлений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после ее инволюции (дефектов в виде</w:t>
      </w:r>
      <w:proofErr w:type="gramEnd"/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атрофии кожи, рубцов, избытков фиброзной ткани, телеангиоэктазий и/или</w:t>
      </w:r>
    </w:p>
    <w:p w:rsidR="00222A10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анатомических деформаций в области носа, ушей или губ). </w:t>
      </w:r>
    </w:p>
    <w:p w:rsidR="00222A10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В большинстве</w:t>
      </w:r>
      <w:r w:rsidR="00222A10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случаев разумно отложить операцию до достижения ребенком возраста 3-5</w:t>
      </w:r>
      <w:r w:rsidR="00222A10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лет, поскольку: поражение может в значительной степени разрешиться, не</w:t>
      </w:r>
      <w:r w:rsidR="00222A10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оставляя деформаций, требующих</w:t>
      </w:r>
      <w:r w:rsidR="00222A10" w:rsidRPr="00445271">
        <w:rPr>
          <w:rFonts w:ascii="Times New Roman" w:hAnsi="Times New Roman" w:cs="Times New Roman"/>
          <w:sz w:val="24"/>
          <w:szCs w:val="24"/>
        </w:rPr>
        <w:t xml:space="preserve"> вмешательства.</w:t>
      </w:r>
    </w:p>
    <w:p w:rsidR="008F25A3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С</w:t>
      </w:r>
      <w:r w:rsidR="008F25A3" w:rsidRPr="00445271">
        <w:rPr>
          <w:rFonts w:ascii="Times New Roman" w:hAnsi="Times New Roman" w:cs="Times New Roman"/>
          <w:sz w:val="24"/>
          <w:szCs w:val="24"/>
        </w:rPr>
        <w:t>о временем</w:t>
      </w:r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="008F25A3" w:rsidRPr="00445271">
        <w:rPr>
          <w:rFonts w:ascii="Times New Roman" w:hAnsi="Times New Roman" w:cs="Times New Roman"/>
          <w:sz w:val="24"/>
          <w:szCs w:val="24"/>
        </w:rPr>
        <w:t>поражение обычно уменьшается, что облегчает последующее проведение</w:t>
      </w:r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="008F25A3" w:rsidRPr="00445271">
        <w:rPr>
          <w:rFonts w:ascii="Times New Roman" w:hAnsi="Times New Roman" w:cs="Times New Roman"/>
          <w:sz w:val="24"/>
          <w:szCs w:val="24"/>
        </w:rPr>
        <w:t xml:space="preserve">операции и позволяет уменьшить </w:t>
      </w:r>
      <w:r w:rsidRPr="00445271">
        <w:rPr>
          <w:rFonts w:ascii="Times New Roman" w:hAnsi="Times New Roman" w:cs="Times New Roman"/>
          <w:sz w:val="24"/>
          <w:szCs w:val="24"/>
        </w:rPr>
        <w:t>р</w:t>
      </w:r>
      <w:r w:rsidR="008F25A3" w:rsidRPr="00445271">
        <w:rPr>
          <w:rFonts w:ascii="Times New Roman" w:hAnsi="Times New Roman" w:cs="Times New Roman"/>
          <w:sz w:val="24"/>
          <w:szCs w:val="24"/>
        </w:rPr>
        <w:t>убец</w:t>
      </w:r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="008F25A3" w:rsidRPr="00445271">
        <w:rPr>
          <w:rFonts w:ascii="Times New Roman" w:hAnsi="Times New Roman" w:cs="Times New Roman"/>
          <w:sz w:val="24"/>
          <w:szCs w:val="24"/>
        </w:rPr>
        <w:t>и в процессе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инволюции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замещается жировой тканью и степень ее</w:t>
      </w:r>
    </w:p>
    <w:p w:rsidR="008F25A3" w:rsidRPr="00445271" w:rsidRDefault="008F25A3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васкуляризации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уменьшается, что делает операцию более безопасной.</w:t>
      </w: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271">
        <w:rPr>
          <w:rFonts w:ascii="Times New Roman" w:hAnsi="Times New Roman" w:cs="Times New Roman"/>
          <w:b/>
          <w:bCs/>
          <w:sz w:val="24"/>
          <w:szCs w:val="24"/>
        </w:rPr>
        <w:t>Лазеротерапия</w:t>
      </w: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Является современным лечебным и косметически эффективным методом</w:t>
      </w: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лечения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поверхностных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. При неполной инволюции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сосудистого</w:t>
      </w:r>
      <w:proofErr w:type="gramEnd"/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компонента на коже поверхностной МГ хороший эффект дает этапная</w:t>
      </w: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лазерная терапия как метод выбора лечения. Она же проводится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остаточной сосудистой сетке, обусловленной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расширенными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мелкими</w:t>
      </w: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венами, образовавшимися от давления очага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гемангиомы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на кожу. Для</w:t>
      </w: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лечения детей с сосудистыми образованиями применяются различные виды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 xml:space="preserve">лазеров: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неодимовый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лазер на гранате, лазер на парах меди, лазер на парах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 xml:space="preserve">бромида </w:t>
      </w:r>
      <w:r w:rsidRPr="00445271">
        <w:rPr>
          <w:rFonts w:ascii="Times New Roman" w:hAnsi="Times New Roman" w:cs="Times New Roman"/>
          <w:sz w:val="24"/>
          <w:szCs w:val="24"/>
        </w:rPr>
        <w:lastRenderedPageBreak/>
        <w:t xml:space="preserve">меди,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александритовый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>, диодный лазер. Однако в настоящее время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наиболее эффективными признаны импульсные лазеры на красителях с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ламповой накачкой. Лечение многоэтапное, проводится от 4 до 10 сеансов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лазерной терапии с частотой 1 раз в 1-1,5 мес. Кожа после нескольких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процедур остается гладкой и чистой. Лазерная энергия этих длин волн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избирательно поглощается оксигемоглобином и гемоглобином. Хромофоры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кожи трансформируют световую энергию в тепловую, нагреваются сами и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опосредованно нагревают эритроцит и внутреннюю стенку сосуда.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 xml:space="preserve">Специально подобранная продолжительность импульса (1500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мкс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>)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предотвращает передачу тепла с сосудистой стенки в окружающую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соединительную ткань дермы. Сосуды опухоли склеиваются и затем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постепенно рассасываются. Текстура кожи при этом не изменяется, рубцы не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формируются. Процедуры лазерной обработки проводятся амбулаторно, не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нарушают целостности кожи, не ограничивают санитарно-гигиенический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режим пациента.</w:t>
      </w: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271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75E02" w:rsidRPr="00445271" w:rsidRDefault="00775E02" w:rsidP="00445271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Особенности течения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оправдывают позицию </w:t>
      </w: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наблюдения</w:t>
      </w:r>
      <w:r w:rsidRPr="004452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условии, если </w:t>
      </w:r>
      <w:proofErr w:type="spellStart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гемангиома</w:t>
      </w:r>
      <w:proofErr w:type="spellEnd"/>
      <w:r w:rsidRPr="004452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сопровождается осложнениями.</w:t>
      </w:r>
    </w:p>
    <w:p w:rsidR="00775E02" w:rsidRPr="00445271" w:rsidRDefault="00775E02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>-блокаторы произвели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 xml:space="preserve">революцию в лечении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инфантильных</w:t>
      </w:r>
      <w:proofErr w:type="gramEnd"/>
      <w:r w:rsidRPr="0044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71">
        <w:rPr>
          <w:rFonts w:ascii="Times New Roman" w:hAnsi="Times New Roman" w:cs="Times New Roman"/>
          <w:sz w:val="24"/>
          <w:szCs w:val="24"/>
        </w:rPr>
        <w:t>гемангиом</w:t>
      </w:r>
      <w:proofErr w:type="spellEnd"/>
      <w:r w:rsidRPr="00445271">
        <w:rPr>
          <w:rFonts w:ascii="Times New Roman" w:hAnsi="Times New Roman" w:cs="Times New Roman"/>
          <w:sz w:val="24"/>
          <w:szCs w:val="24"/>
        </w:rPr>
        <w:t>. Изучение механизмов его</w:t>
      </w:r>
      <w:r w:rsidR="00775E02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действия привело к новому пониманию патофизиологии и лечения.</w:t>
      </w:r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 xml:space="preserve">Преимуществом такого лечения является то, что достигается </w:t>
      </w:r>
      <w:proofErr w:type="gramStart"/>
      <w:r w:rsidRPr="00445271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</w:p>
    <w:p w:rsidR="00222A10" w:rsidRPr="00445271" w:rsidRDefault="00222A10" w:rsidP="0044527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косметический эффект без оперативного вмешательства и наркоза.</w:t>
      </w:r>
    </w:p>
    <w:p w:rsidR="003529D3" w:rsidRPr="00445271" w:rsidRDefault="003529D3" w:rsidP="00445271">
      <w:pPr>
        <w:autoSpaceDE w:val="0"/>
        <w:autoSpaceDN w:val="0"/>
        <w:adjustRightInd w:val="0"/>
        <w:spacing w:after="0" w:line="240" w:lineRule="auto"/>
        <w:ind w:left="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29D3" w:rsidRPr="00445271" w:rsidSect="00775E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EFA"/>
    <w:multiLevelType w:val="hybridMultilevel"/>
    <w:tmpl w:val="2A22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63F1"/>
    <w:multiLevelType w:val="multilevel"/>
    <w:tmpl w:val="CEA8B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">
    <w:nsid w:val="69F70947"/>
    <w:multiLevelType w:val="hybridMultilevel"/>
    <w:tmpl w:val="1ED2B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120C8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C3"/>
    <w:rsid w:val="001031C3"/>
    <w:rsid w:val="00125059"/>
    <w:rsid w:val="00222A10"/>
    <w:rsid w:val="003529D3"/>
    <w:rsid w:val="00445271"/>
    <w:rsid w:val="00775E02"/>
    <w:rsid w:val="007F1BCD"/>
    <w:rsid w:val="008F25A3"/>
    <w:rsid w:val="00B93AB7"/>
    <w:rsid w:val="00DB3709"/>
    <w:rsid w:val="00E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F1BC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529D3"/>
  </w:style>
  <w:style w:type="paragraph" w:styleId="a5">
    <w:name w:val="Balloon Text"/>
    <w:basedOn w:val="a"/>
    <w:link w:val="a6"/>
    <w:uiPriority w:val="99"/>
    <w:semiHidden/>
    <w:unhideWhenUsed/>
    <w:rsid w:val="004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F1BC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529D3"/>
  </w:style>
  <w:style w:type="paragraph" w:styleId="a5">
    <w:name w:val="Balloon Text"/>
    <w:basedOn w:val="a"/>
    <w:link w:val="a6"/>
    <w:uiPriority w:val="99"/>
    <w:semiHidden/>
    <w:unhideWhenUsed/>
    <w:rsid w:val="004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Долгова Юлия Артуровна</cp:lastModifiedBy>
  <cp:revision>3</cp:revision>
  <dcterms:created xsi:type="dcterms:W3CDTF">2023-02-02T17:51:00Z</dcterms:created>
  <dcterms:modified xsi:type="dcterms:W3CDTF">2023-02-03T10:30:00Z</dcterms:modified>
</cp:coreProperties>
</file>